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Наряди-допуски</w:t>
      </w:r>
      <w:proofErr w:type="gramEnd"/>
      <w:r w:rsidRPr="000F5D52">
        <w:rPr>
          <w:rFonts w:ascii="Times New Roman" w:hAnsi="Times New Roman" w:cs="Times New Roman"/>
          <w:b/>
          <w:bCs/>
          <w:sz w:val="28"/>
          <w:szCs w:val="28"/>
        </w:rPr>
        <w:t xml:space="preserve"> на виконання робіт: оформлюємо правильно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D52">
        <w:rPr>
          <w:rFonts w:ascii="Times New Roman" w:hAnsi="Times New Roman" w:cs="Times New Roman"/>
          <w:i/>
          <w:iCs/>
          <w:sz w:val="28"/>
          <w:szCs w:val="28"/>
        </w:rPr>
        <w:t>Нормативні документи встановлюють вимогу оформлювати наряд-допуск при виконанні робіт із </w:t>
      </w:r>
      <w:proofErr w:type="gramStart"/>
      <w:r w:rsidRPr="000F5D5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i/>
          <w:iCs/>
          <w:sz w:val="28"/>
          <w:szCs w:val="28"/>
        </w:rPr>
        <w:t xml:space="preserve">ідвищеною небезпекою. Тому часто постають запитання: яку форму наряду-допуску обрати, які відомості зазначати у кожній із частин наряду-допуску, у скількох примірниках оформлювати та як реєструвати </w:t>
      </w:r>
      <w:proofErr w:type="gramStart"/>
      <w:r w:rsidRPr="000F5D52">
        <w:rPr>
          <w:rFonts w:ascii="Times New Roman" w:hAnsi="Times New Roman" w:cs="Times New Roman"/>
          <w:i/>
          <w:iCs/>
          <w:sz w:val="28"/>
          <w:szCs w:val="28"/>
        </w:rPr>
        <w:t>наряди-допуски</w:t>
      </w:r>
      <w:proofErr w:type="gramEnd"/>
      <w:r w:rsidRPr="000F5D52">
        <w:rPr>
          <w:rFonts w:ascii="Times New Roman" w:hAnsi="Times New Roman" w:cs="Times New Roman"/>
          <w:i/>
          <w:iCs/>
          <w:sz w:val="28"/>
          <w:szCs w:val="28"/>
        </w:rPr>
        <w:t>. Відповіді на них, а також зразок оформлення наряду-допуску знайдете у статті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5189DD" wp14:editId="1A22DEC5">
                <wp:extent cx="302260" cy="302260"/>
                <wp:effectExtent l="0" t="0" r="0" b="0"/>
                <wp:docPr id="9" name="Прямоугольник 9" descr="https://e.profkiosk.ru/service_tbn2/sgy-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e.profkiosk.ru/service_tbn2/sgy-k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btksw/wIAAP8FAAAOAAAAAAAAAAAAAAAAAC4CAABkcnMvZTJvRG9jLnhtbFBLAQItABQABgAI&#10;AAAAIQACnVV4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МИКОЛА ФЕДОРЕНКО,</w:t>
      </w:r>
      <w:r w:rsidRPr="000F5D52">
        <w:rPr>
          <w:rFonts w:ascii="Times New Roman" w:hAnsi="Times New Roman" w:cs="Times New Roman"/>
          <w:sz w:val="28"/>
          <w:szCs w:val="28"/>
        </w:rPr>
        <w:t>головний державний інспектор Головного управління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ержавної служби України з питань праці у Київській області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Ключові слова: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i/>
          <w:iCs/>
          <w:sz w:val="28"/>
          <w:szCs w:val="28"/>
        </w:rPr>
        <w:t>наряд-допуск; оформлення наряду-допуску; зразки нарядів-допусків; зберігання нарядів-допусків; строк дії нарядів-допускі</w:t>
      </w:r>
      <w:proofErr w:type="gramStart"/>
      <w:r w:rsidRPr="000F5D5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 більшості нормативних документів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не визначено конкретної форми</w:t>
      </w:r>
      <w:r w:rsidRPr="000F5D52">
        <w:rPr>
          <w:rFonts w:ascii="Times New Roman" w:hAnsi="Times New Roman" w:cs="Times New Roman"/>
          <w:sz w:val="28"/>
          <w:szCs w:val="28"/>
        </w:rPr>
        <w:t xml:space="preserve"> наряду-допуску. Наприклад, у пункті 4.13 розділу ІV Правил охорони праці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час дроблення і сортування, збагачення корисних копалин і огрудкування руд та концентратів, затверджених </w:t>
      </w:r>
      <w:hyperlink r:id="rId5" w:tgtFrame="_blank" w:history="1">
        <w:r w:rsidRPr="000F5D52">
          <w:rPr>
            <w:rStyle w:val="a3"/>
            <w:rFonts w:ascii="Times New Roman" w:hAnsi="Times New Roman" w:cs="Times New Roman"/>
            <w:sz w:val="28"/>
            <w:szCs w:val="28"/>
          </w:rPr>
          <w:t>наказом Міністерства надзвичайних ситуацій України від 27.06.2012 № 933</w:t>
        </w:r>
      </w:hyperlink>
      <w:r w:rsidRPr="000F5D52">
        <w:rPr>
          <w:rFonts w:ascii="Times New Roman" w:hAnsi="Times New Roman" w:cs="Times New Roman"/>
          <w:sz w:val="28"/>
          <w:szCs w:val="28"/>
        </w:rPr>
        <w:t> (НПАОП 0.00-1.61-12), зазначено, що «роботи підвищеної небезпеки необхідно проводити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за нарядом-допуском визначеної форми</w:t>
      </w:r>
      <w:r w:rsidRPr="000F5D52">
        <w:rPr>
          <w:rFonts w:ascii="Times New Roman" w:hAnsi="Times New Roman" w:cs="Times New Roman"/>
          <w:sz w:val="28"/>
          <w:szCs w:val="28"/>
        </w:rPr>
        <w:t>».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Структура наряду-допуску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Більшість нарядів-допусків на проведення робіт у складних умовах виробництва</w:t>
      </w:r>
      <w:r w:rsidR="000F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містить</w:t>
      </w:r>
      <w:proofErr w:type="gramEnd"/>
      <w:r w:rsidRPr="000F5D52">
        <w:rPr>
          <w:rFonts w:ascii="Times New Roman" w:hAnsi="Times New Roman" w:cs="Times New Roman"/>
          <w:b/>
          <w:bCs/>
          <w:sz w:val="28"/>
          <w:szCs w:val="28"/>
        </w:rPr>
        <w:t xml:space="preserve"> дві частини:</w:t>
      </w:r>
      <w:r w:rsidRPr="000F5D52">
        <w:rPr>
          <w:rFonts w:ascii="Times New Roman" w:hAnsi="Times New Roman" w:cs="Times New Roman"/>
          <w:sz w:val="28"/>
          <w:szCs w:val="28"/>
        </w:rPr>
        <w:t> перша — розділ «Наряд», друга — «Допуск». При цьому форми нарядів-допусків (окрім наряду-допуску за формою, наведеною у додатку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 Ж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до </w:t>
      </w:r>
      <w:hyperlink r:id="rId6" w:tgtFrame="_blank" w:history="1">
        <w:r w:rsidRPr="000F5D52">
          <w:rPr>
            <w:rStyle w:val="a3"/>
            <w:rFonts w:ascii="Times New Roman" w:hAnsi="Times New Roman" w:cs="Times New Roman"/>
            <w:sz w:val="28"/>
            <w:szCs w:val="28"/>
          </w:rPr>
          <w:t>ДБН А.3.2-2-2009 «Система стандартів безпеки праці. Охорона праці і промислова безпека в будівництві. Основні положення»</w:t>
        </w:r>
      </w:hyperlink>
      <w:r w:rsidRPr="000F5D52">
        <w:rPr>
          <w:rFonts w:ascii="Times New Roman" w:hAnsi="Times New Roman" w:cs="Times New Roman"/>
          <w:sz w:val="28"/>
          <w:szCs w:val="28"/>
        </w:rPr>
        <w:t xml:space="preserve">, НПАОП 45.2-7.02-12) мають наскрізну нумерацію, тобто розділи «Наряд» та «Допуск» не роз’єднують. Наряд-допуск для проведення нескладних робіт, наприклад із використанням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порохового інструменту або вогневих робіт, як правило, оформлюють як одну частину.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У частині «Наряд» визначають</w:t>
      </w:r>
      <w:r w:rsidRPr="000F5D52">
        <w:rPr>
          <w:rFonts w:ascii="Times New Roman" w:hAnsi="Times New Roman" w:cs="Times New Roman"/>
          <w:sz w:val="28"/>
          <w:szCs w:val="28"/>
        </w:rPr>
        <w:t> змі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та послідовність виконання завдання; місце, час початку та закінчення; необхідні організаційно-технічні заходи безпеки (у тому числі використовувані засоби захисту працівників, </w:t>
      </w:r>
      <w:r w:rsidRPr="000F5D52">
        <w:rPr>
          <w:rFonts w:ascii="Times New Roman" w:hAnsi="Times New Roman" w:cs="Times New Roman"/>
          <w:sz w:val="28"/>
          <w:szCs w:val="28"/>
        </w:rPr>
        <w:lastRenderedPageBreak/>
        <w:t xml:space="preserve">періодичність аналізів повітряного середовища) та осіб, відповідальних за безпеку праці. У деяких формах нарядів-допусків передбачено затвердження наряду-допуску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ічним керівником (наприклад, головним інженером) або іншою визначеною керівником суб’єкта господарювання посадовою особою.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У частині «Допуск» визначають</w:t>
      </w:r>
      <w:r w:rsidRPr="000F5D52">
        <w:rPr>
          <w:rFonts w:ascii="Times New Roman" w:hAnsi="Times New Roman" w:cs="Times New Roman"/>
          <w:sz w:val="28"/>
          <w:szCs w:val="28"/>
        </w:rPr>
        <w:t xml:space="preserve"> склад бригади, обсяг і склад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ідготовчих робіт, достатність вжитих заходів безпеки,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ісля виконання яких члени бригади мають право розпочати роботи.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Отже, у частині «Наряд» визначають конкретний обсяг виконуваних робіт та організаційно-технічні заходи щодо їх виконання, а у частині «Допуск» — людський чинник у виконуваних видах робі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Кількість примірникі</w:t>
      </w: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b/>
          <w:bCs/>
          <w:sz w:val="28"/>
          <w:szCs w:val="28"/>
        </w:rPr>
        <w:t xml:space="preserve"> та додатки до наряду-допуску</w:t>
      </w:r>
    </w:p>
    <w:p w:rsid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>Наряд-допуск оформлюють як на виконання робіт на одному робочому місці, так і на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ідовне виконання однотипних робіт на декількох робочих місцях. Розрізняють</w:t>
      </w:r>
      <w:r w:rsidR="000F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загальний</w:t>
      </w:r>
      <w:r w:rsidRPr="000F5D52">
        <w:rPr>
          <w:rFonts w:ascii="Times New Roman" w:hAnsi="Times New Roman" w:cs="Times New Roman"/>
          <w:sz w:val="28"/>
          <w:szCs w:val="28"/>
        </w:rPr>
        <w:t> (для виконання робіт в цілому на обладнанні або робочій зоні) та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проміжни</w:t>
      </w: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F5D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для виконання робіт на окремих елементах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обладнання або ділянках робочої зони) наряди-допуски.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При цьому проміжний наряд видають лише за наявності загального (форма такого наряду-допуску наведена у додатку 3 до Правил охорони праці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час експлуатації тепломеханічного обладнання електростанцій, теплових мереж і тепловикористовувальних установок, затверджених </w:t>
      </w:r>
      <w:hyperlink r:id="rId7" w:tgtFrame="_blank" w:history="1">
        <w:r w:rsidRPr="000F5D52">
          <w:rPr>
            <w:rStyle w:val="a3"/>
            <w:rFonts w:ascii="Times New Roman" w:hAnsi="Times New Roman" w:cs="Times New Roman"/>
            <w:sz w:val="28"/>
            <w:szCs w:val="28"/>
          </w:rPr>
          <w:t>наказом Міністерства енергетики та вугільної промисловості України від 02.12.2013 № 892</w:t>
        </w:r>
      </w:hyperlink>
      <w:r w:rsidRPr="000F5D5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НПАОП 0.00-1.69-13).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Наряд-допуск на роботу виписують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у двох примірниках</w:t>
      </w:r>
      <w:r w:rsidRPr="000F5D52">
        <w:rPr>
          <w:rFonts w:ascii="Times New Roman" w:hAnsi="Times New Roman" w:cs="Times New Roman"/>
          <w:sz w:val="28"/>
          <w:szCs w:val="28"/>
        </w:rPr>
        <w:t xml:space="preserve">, заповнюють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копіювальний папір. Записи в обох примірниках мають бути зроблені чітко, розбірливо та ясно. Не можна</w:t>
      </w:r>
      <w:r w:rsidR="000F5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D52">
        <w:rPr>
          <w:rFonts w:ascii="Times New Roman" w:hAnsi="Times New Roman" w:cs="Times New Roman"/>
          <w:sz w:val="28"/>
          <w:szCs w:val="28"/>
        </w:rPr>
        <w:t xml:space="preserve">заповнювати наряд-допуск олівцем та виправляти написаний текст.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Наряди-допуски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нумерують щомісяця, починаючи з першого номера (п. 15.1.3, 15.1.4 НПАОП 60.1-1.01-04).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ВИ МАЄТЕ ЦЕ ЗНАТИ</w:t>
      </w:r>
      <w:bookmarkStart w:id="0" w:name="10"/>
      <w:bookmarkEnd w:id="0"/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D49845" wp14:editId="44E25280">
                <wp:extent cx="302260" cy="302260"/>
                <wp:effectExtent l="0" t="0" r="0" b="0"/>
                <wp:docPr id="7" name="Прямоугольник 7" descr="https://e.profkiosk.ru/service_tbn2/es372-il01-f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e.profkiosk.ru/service_tbn2/es372-il01-fa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NpMWxQEAwAABw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Поняття «наряд-допуск» та аналоги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52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ім поняття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«наряд-допуск»</w:t>
      </w:r>
      <w:r w:rsidRPr="000F5D52">
        <w:rPr>
          <w:rFonts w:ascii="Times New Roman" w:hAnsi="Times New Roman" w:cs="Times New Roman"/>
          <w:sz w:val="28"/>
          <w:szCs w:val="28"/>
        </w:rPr>
        <w:t> використовують інші назви аналогічних документів, наприклад: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• наряд</w:t>
      </w:r>
      <w:r w:rsidRPr="000F5D52">
        <w:rPr>
          <w:rFonts w:ascii="Times New Roman" w:hAnsi="Times New Roman" w:cs="Times New Roman"/>
          <w:sz w:val="28"/>
          <w:szCs w:val="28"/>
        </w:rPr>
        <w:t xml:space="preserve"> — письмове розпорядження на виконання роботи, яким визначено місце, час початку та закінчення роботи, умови її безпечного проведення, </w:t>
      </w:r>
      <w:r w:rsidRPr="000F5D52">
        <w:rPr>
          <w:rFonts w:ascii="Times New Roman" w:hAnsi="Times New Roman" w:cs="Times New Roman"/>
          <w:sz w:val="28"/>
          <w:szCs w:val="28"/>
        </w:rPr>
        <w:lastRenderedPageBreak/>
        <w:t xml:space="preserve">склад бригади і осіб, відповідальних за безпечну організацію і виконання роботи (пп. 15.1.1 Правил з охорони праці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час ремонту та експлуатації будівель і споруд залізничного транспорту, затверджених </w:t>
      </w:r>
      <w:hyperlink r:id="rId8" w:tgtFrame="_blank" w:history="1">
        <w:r w:rsidRPr="000F5D52">
          <w:rPr>
            <w:rStyle w:val="a3"/>
            <w:rFonts w:ascii="Times New Roman" w:hAnsi="Times New Roman" w:cs="Times New Roman"/>
            <w:sz w:val="28"/>
            <w:szCs w:val="28"/>
          </w:rPr>
          <w:t>наказом Держнагляд-охоронпраці від 14.10.2004 № 226</w:t>
        </w:r>
      </w:hyperlink>
      <w:r w:rsidRPr="000F5D52">
        <w:rPr>
          <w:rFonts w:ascii="Times New Roman" w:hAnsi="Times New Roman" w:cs="Times New Roman"/>
          <w:sz w:val="28"/>
          <w:szCs w:val="28"/>
        </w:rPr>
        <w:t>, НПАОП 60.1-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1.01-04).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Наряд-допуск оформлюють на кожну бригаду, яка бере участь у виконанні робіт. При цьому перший примірник документа має бути у особи, яка видала наряд-допуск, другий — у відповідального керівника робіт. У разі виконання робіт на території діючого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ідприємства наряд-допуск оформлюють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у трьох екземплярах:</w:t>
      </w:r>
      <w:r w:rsidRPr="000F5D52">
        <w:rPr>
          <w:rFonts w:ascii="Times New Roman" w:hAnsi="Times New Roman" w:cs="Times New Roman"/>
          <w:sz w:val="28"/>
          <w:szCs w:val="28"/>
        </w:rPr>
        <w:t xml:space="preserve"> третій примірник видають відповідальній особі діючого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ідприємства (допускачу), яка проводить інструктаж відповідального виконавця робіт щодо особливостей ведення робіт на території діючого підприємства. Примірники нарядів-допусків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ідписують відповідальні особи.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Форму наряду-допуску заповнюють відповідно до змісту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ідрядкового тексту бланка, ясно і чітко. Зверніть увагу на те, що не можна виправляти текст наряду-допуску, ставити прочерки чи заповнювати його олівцем. Заборонено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ідписувати наряди-допуски під копіювальний папір.</w:t>
      </w:r>
    </w:p>
    <w:p w:rsidR="0011592D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>У наряд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допуску може бути вказано найменування та номери креслень, схем та інших оперативних документів, які використовують під час проведення робіт. Їх додають до наряду.</w:t>
      </w:r>
    </w:p>
    <w:p w:rsidR="00585776" w:rsidRPr="00654C70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92D">
        <w:rPr>
          <w:rFonts w:ascii="Times New Roman" w:hAnsi="Times New Roman" w:cs="Times New Roman"/>
          <w:sz w:val="28"/>
          <w:szCs w:val="28"/>
          <w:lang w:val="uk-UA"/>
        </w:rPr>
        <w:t>Під час проведення газонебезпечних робіт до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наряду-допуску може бути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додано план виконання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газонебезпечних робіт, у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якому вказано: послідовність проведення робіт; розташування працівників; потреба в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механізмах і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пристроях; заходи, що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забезпечують безпеку проведення робіт; особи, відповідальні за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проведення кожної газонебезпечної роботи, за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і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координацію робіт для своєчасної підготовки до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роботи (п.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>7.8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11592D">
        <w:rPr>
          <w:rFonts w:ascii="Times New Roman" w:hAnsi="Times New Roman" w:cs="Times New Roman"/>
          <w:sz w:val="28"/>
          <w:szCs w:val="28"/>
          <w:lang w:val="uk-UA"/>
        </w:rPr>
        <w:t xml:space="preserve">розд.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V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ІІ НПАОП 0.00-1.76-15).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654C70">
        <w:rPr>
          <w:rFonts w:ascii="Times New Roman" w:hAnsi="Times New Roman" w:cs="Times New Roman"/>
          <w:sz w:val="28"/>
          <w:szCs w:val="28"/>
          <w:lang w:val="uk-UA"/>
        </w:rPr>
        <w:t>Систему нумерації нарядів-допусків, порядок їх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реєстрації та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зберігання встановлює керівник виробничого підрозділу.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Нумерацію </w:t>
      </w:r>
      <w:r w:rsidRPr="000F5D52">
        <w:rPr>
          <w:rFonts w:ascii="Times New Roman" w:hAnsi="Times New Roman" w:cs="Times New Roman"/>
          <w:sz w:val="28"/>
          <w:szCs w:val="28"/>
        </w:rPr>
        <w:t>нарядів-допусків, як правило,</w:t>
      </w:r>
      <w:r w:rsidR="00115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проставляють у вигляді двох чисел </w:t>
      </w:r>
      <w:r w:rsidRPr="000F5D52">
        <w:rPr>
          <w:rFonts w:ascii="Times New Roman" w:hAnsi="Times New Roman" w:cs="Times New Roman"/>
          <w:sz w:val="28"/>
          <w:szCs w:val="28"/>
        </w:rPr>
        <w:t xml:space="preserve">через дефіс: перше — це порядковий номер наряду-допуску, який був виписаний із початку поточного року, а друге — поточний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ік.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До початку роботи наряд-допуск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ідписують всі відповідальні особи, в тому числі під час ведення робіт на території діючого підприємства — відповідальна особа діючого підприємства (допускач).</w:t>
      </w:r>
    </w:p>
    <w:p w:rsidR="00585776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 оформлення наряду-допуску</w:t>
      </w:r>
      <w:r w:rsidRPr="000F5D52">
        <w:rPr>
          <w:rFonts w:ascii="Times New Roman" w:hAnsi="Times New Roman" w:cs="Times New Roman"/>
          <w:sz w:val="28"/>
          <w:szCs w:val="28"/>
        </w:rPr>
        <w:t xml:space="preserve"> на виконання робіт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ідвищеної небезпеки наведено у </w:t>
      </w:r>
      <w:r w:rsidRPr="000F5D52">
        <w:rPr>
          <w:rFonts w:ascii="Times New Roman" w:hAnsi="Times New Roman" w:cs="Times New Roman"/>
          <w:i/>
          <w:iCs/>
          <w:sz w:val="28"/>
          <w:szCs w:val="28"/>
        </w:rPr>
        <w:t>Додатку 1</w:t>
      </w:r>
      <w:r w:rsidRPr="000F5D52">
        <w:rPr>
          <w:rFonts w:ascii="Times New Roman" w:hAnsi="Times New Roman" w:cs="Times New Roman"/>
          <w:sz w:val="28"/>
          <w:szCs w:val="28"/>
        </w:rPr>
        <w:t>.</w:t>
      </w:r>
      <w:bookmarkStart w:id="1" w:name="9"/>
      <w:bookmarkEnd w:id="1"/>
    </w:p>
    <w:p w:rsidR="00341AF5" w:rsidRPr="00341AF5" w:rsidRDefault="00341AF5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935" cy="5605780"/>
            <wp:effectExtent l="0" t="0" r="0" b="0"/>
            <wp:docPr id="10" name="Рисунок 10" descr="C:\Documents and Settings\dfgdf\Рабочий стол\Довідник спеціаліста\наряд-до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fgdf\Рабочий стол\Довідник спеціаліста\наряд-допу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76" w:rsidRPr="00341AF5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AF5"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 в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341AF5">
        <w:rPr>
          <w:rFonts w:ascii="Times New Roman" w:hAnsi="Times New Roman" w:cs="Times New Roman"/>
          <w:sz w:val="28"/>
          <w:szCs w:val="28"/>
          <w:lang w:val="uk-UA"/>
        </w:rPr>
        <w:t>охоронній зоні інженерної комунікації необхідно отримати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341A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письмову згоду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341AF5">
        <w:rPr>
          <w:rFonts w:ascii="Times New Roman" w:hAnsi="Times New Roman" w:cs="Times New Roman"/>
          <w:sz w:val="28"/>
          <w:szCs w:val="28"/>
          <w:lang w:val="uk-UA"/>
        </w:rPr>
        <w:t>(дозвіл, акт-допуск, ордер тощо) від уповноваженого представника підприємства-власника інженерної мережі та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341AF5">
        <w:rPr>
          <w:rFonts w:ascii="Times New Roman" w:hAnsi="Times New Roman" w:cs="Times New Roman"/>
          <w:sz w:val="28"/>
          <w:szCs w:val="28"/>
          <w:lang w:val="uk-UA"/>
        </w:rPr>
        <w:t>ознайомити зі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341AF5">
        <w:rPr>
          <w:rFonts w:ascii="Times New Roman" w:hAnsi="Times New Roman" w:cs="Times New Roman"/>
          <w:sz w:val="28"/>
          <w:szCs w:val="28"/>
          <w:lang w:val="uk-UA"/>
        </w:rPr>
        <w:t>вказаними заходами безпеки виконавців робіт.</w:t>
      </w:r>
    </w:p>
    <w:p w:rsidR="00585776" w:rsidRPr="00654C70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разі одночасного ведення робіт декількома підрядними організаціями перед оформленням наряду-допуску замовник разом із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підрядними організаціями розробляє додаткові заходи безпеки, які мають бути включені до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наряду-допуску кожного виконавця робіт (наприклад, заходи безпеки з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654C70">
        <w:rPr>
          <w:rFonts w:ascii="Times New Roman" w:hAnsi="Times New Roman" w:cs="Times New Roman"/>
          <w:sz w:val="28"/>
          <w:szCs w:val="28"/>
          <w:lang w:val="uk-UA"/>
        </w:rPr>
        <w:t>акта-допуску).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Перед початком проведення ремонтних, будівельних та монтажних робіт на терит</w:t>
      </w:r>
      <w:r w:rsidR="0011592D">
        <w:rPr>
          <w:rFonts w:ascii="Times New Roman" w:hAnsi="Times New Roman" w:cs="Times New Roman"/>
          <w:sz w:val="28"/>
          <w:szCs w:val="28"/>
        </w:rPr>
        <w:t xml:space="preserve">орії діючого </w:t>
      </w:r>
      <w:proofErr w:type="gramStart"/>
      <w:r w:rsidR="00115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92D">
        <w:rPr>
          <w:rFonts w:ascii="Times New Roman" w:hAnsi="Times New Roman" w:cs="Times New Roman"/>
          <w:sz w:val="28"/>
          <w:szCs w:val="28"/>
        </w:rPr>
        <w:t xml:space="preserve">ідприємства </w:t>
      </w:r>
      <w:r w:rsidRPr="000F5D52">
        <w:rPr>
          <w:rFonts w:ascii="Times New Roman" w:hAnsi="Times New Roman" w:cs="Times New Roman"/>
          <w:sz w:val="28"/>
          <w:szCs w:val="28"/>
        </w:rPr>
        <w:t xml:space="preserve"> замовник (підприємство) та генеральний </w:t>
      </w:r>
      <w:r w:rsidRPr="000F5D52">
        <w:rPr>
          <w:rFonts w:ascii="Times New Roman" w:hAnsi="Times New Roman" w:cs="Times New Roman"/>
          <w:sz w:val="28"/>
          <w:szCs w:val="28"/>
        </w:rPr>
        <w:lastRenderedPageBreak/>
        <w:t>підрядник за участю субпідрядних організацій оформляє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акт-допуск</w:t>
      </w:r>
      <w:r w:rsidRPr="000F5D52">
        <w:rPr>
          <w:rFonts w:ascii="Times New Roman" w:hAnsi="Times New Roman" w:cs="Times New Roman"/>
          <w:sz w:val="28"/>
          <w:szCs w:val="28"/>
        </w:rPr>
        <w:t xml:space="preserve"> за встановленою суб’єктом господарювання формою (за наявності виділеної території). У разі, якщо через виділену для виконання робіт дільницю проходять діючі трубопроводи (струмопроводи, газопроводи, теплопроводи, розчинопроводи, кислотопроводи тощо) та працюють технологічні вантажопідіймальні крани, об’єкт не може бути переданий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ідрядній організації за актом-допуском. Тобто роботи організовує (оформляє наряд-допуск) діюче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ідприємство, а роботи за нарядом-допуском проводяться разом із працівниками підрядної організації.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Кількість нарядів-допускі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 одночасно оформлюють на одного відповідального керівника робіт, визначає особа, яка видала наряд-допуск, ураховуючи фізичну можливість відповідального керівника робіт виконати свої обов’язки. При цьому у відповідального керівника робіт не може бути одночасно понад три незакритих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наряди-допуски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Реєстрування видачі нарядів-допускі</w:t>
      </w: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Видачу та повернення наряду-допуску реєструють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іальному журналі з присвоєнням наступного за порядком номера.</w:t>
      </w:r>
    </w:p>
    <w:p w:rsidR="00654C70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журналів для реєстрації</w:t>
      </w:r>
      <w:r w:rsidRPr="000F5D52">
        <w:rPr>
          <w:rFonts w:ascii="Times New Roman" w:hAnsi="Times New Roman" w:cs="Times New Roman"/>
          <w:sz w:val="28"/>
          <w:szCs w:val="28"/>
        </w:rPr>
        <w:t> нарядів-допусків, передбачених законодавством, наведено у </w:t>
      </w:r>
      <w:r w:rsidRPr="000F5D52">
        <w:rPr>
          <w:rFonts w:ascii="Times New Roman" w:hAnsi="Times New Roman" w:cs="Times New Roman"/>
          <w:i/>
          <w:iCs/>
          <w:sz w:val="28"/>
          <w:szCs w:val="28"/>
        </w:rPr>
        <w:t>Додатку 2</w:t>
      </w:r>
      <w:r w:rsidRPr="000F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C70" w:rsidRPr="00654C70" w:rsidRDefault="00654C70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935" cy="3800475"/>
            <wp:effectExtent l="0" t="0" r="0" b="9525"/>
            <wp:docPr id="1" name="Рисунок 1" descr="C:\Documents and Settings\dfgdf\Рабочий стол\Довідник спеціаліста\Форми журнал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fgdf\Рабочий стол\Довідник спеціаліста\Форми журналі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lastRenderedPageBreak/>
        <w:t>Залежно від сфери господарювання та на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ідставі нормативних документів керівник суб’єкта господарювання має визначити конкретну форму журналу реєстрації видачі нарядів-допусків.</w:t>
      </w:r>
      <w:bookmarkStart w:id="2" w:name="13"/>
      <w:bookmarkEnd w:id="2"/>
    </w:p>
    <w:p w:rsidR="0011592D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>Журнал слід пронумерувати, прошнурувати і засвідчити печаткою суб’єкта господарювання. Журнали реєстрації видачі нарядів-допусків, незаповнені бланки і закриті наряди-допуски зберігають у особи, яка їх вида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Місце та строк зберігання закритих нарядів-допусків визначає керівник виробничого підрозділу.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Аркуші журналу нумерують, прошивають та проставляють на них печатку. Кількість прошитих листів засвідчує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ідписом особа, яка видала журнал (наприклад, примітка до наряду-допуску, наведеному у додатку 4 до Правил пожежної безпеки в лісах України, затверджених наказом Держкомлісгоспу України від 27.12.2004 № 278).</w:t>
      </w:r>
    </w:p>
    <w:p w:rsidR="00585776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Журнал реєстрації нарядів-допусків належить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 документів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тимчасового (до 3 років) зберігання</w:t>
      </w:r>
      <w:r w:rsidRPr="000F5D52">
        <w:rPr>
          <w:rFonts w:ascii="Times New Roman" w:hAnsi="Times New Roman" w:cs="Times New Roman"/>
          <w:sz w:val="28"/>
          <w:szCs w:val="28"/>
        </w:rPr>
        <w:t xml:space="preserve"> (за мірою заповнення). Строки його зберігання визначає керівник виробничого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ідрозділу залежно від видів виконуваних робіт (від 30 діб до 3 років). Строк зберігання нарядів-допусків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ідраховують від дня закриття наряду-допуску.</w:t>
      </w:r>
    </w:p>
    <w:p w:rsidR="0011592D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385BAE" wp14:editId="4E21FF0C">
                <wp:extent cx="302260" cy="302260"/>
                <wp:effectExtent l="0" t="0" r="0" b="0"/>
                <wp:docPr id="2" name="Прямоугольник 2" descr="https://e.profkiosk.ru/service_tbn2/es372-il03-f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e.profkiosk.ru/service_tbn2/es372-il03-fa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BgjMSUEAwAABw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розділі 5.5 «Охорона праці» Переліку типових документів, що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створюються під час діяльності державних органів та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самоврядування, інших установ, підприємств та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організацій, із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зазначенням строків зберігання документів, затвердженого</w:t>
      </w:r>
      <w:hyperlink r:id="rId11" w:tgtFrame="_blank" w:history="1">
        <w:r w:rsidRPr="004B05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наказом Міністерства юстиції України від 12.04.2012 №</w:t>
        </w:r>
        <w:r w:rsidRPr="000F5D52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4B05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578/5</w:t>
        </w:r>
      </w:hyperlink>
      <w:r w:rsidRPr="004B058A">
        <w:rPr>
          <w:rFonts w:ascii="Times New Roman" w:hAnsi="Times New Roman" w:cs="Times New Roman"/>
          <w:sz w:val="28"/>
          <w:szCs w:val="28"/>
          <w:lang w:val="uk-UA"/>
        </w:rPr>
        <w:t>, немає прямої вимоги щодо строку зберігання нарядів-допусків, але із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огляду на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код 1885 «Наряди-допуски для роботи на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високовольтному обладнанні», строк зберігання нарядів-допусків становить 3</w:t>
      </w:r>
      <w:r w:rsidRPr="000F5D52">
        <w:rPr>
          <w:rFonts w:ascii="Times New Roman" w:hAnsi="Times New Roman" w:cs="Times New Roman"/>
          <w:sz w:val="28"/>
          <w:szCs w:val="28"/>
        </w:rPr>
        <w:t> </w:t>
      </w:r>
      <w:r w:rsidRPr="004B058A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Строк зберігання Журналу реєстрації видачі нарядів-допусків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 електроустановках та на тепломеханічному обладнанні становить 6 місяців після останнього запису (п. 2.14 розд.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V НПАОП 0.00-1.69-13; п. 3.3.12 Правил безпечної експлуатації електроустановок споживачів, НПАОП 40.1-1.21-98).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br/>
        <w:t>На об’єктах газового господарства наряди-допуски, які видають на врізання в діючі газопроводи, на первинний пуск газу, виконання ремонтних робіт на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ідземних газопроводах із застосуванням зварювання, зберігають постійно в архіві газорозподільного підприємства (п. 7.10 розд.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VІІ НПАОП 0.00-1.76-15).</w:t>
      </w:r>
      <w:proofErr w:type="gramEnd"/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lastRenderedPageBreak/>
        <w:t>Отже, конкретний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строк зберігання нарядів-допусків визначають у локальному положенні</w:t>
      </w:r>
      <w:r w:rsidRPr="000F5D52">
        <w:rPr>
          <w:rFonts w:ascii="Times New Roman" w:hAnsi="Times New Roman" w:cs="Times New Roman"/>
          <w:sz w:val="28"/>
          <w:szCs w:val="28"/>
        </w:rPr>
        <w:t> про видачу нарядів-допусків на виконання робіт із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ідвищеною небезпекою або його визначають особи, відповідальні за організацію робіт із підвищеною небезпекою підприємства (за погодженням із роботодавцем).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Закриття наряду-допуску оформляють за участю визначених у ньому відповідальних осіб. Заборонено поновлювати експлуатацію технологічного обладнання, буді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і, споруди або їх елементів, пов’язаних із виконанням робіт за нарядом-допуском, без повернення закритого наряду-допуску відповідальним виконавцем робіт. Якщо формою наряду-допуску передбачено додаток («корінець»; наприклад, формою, наведеною у додатку 2 до НПАОП 23.1-1.01-08), то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ісля закриття наряду-допуску цей додаток повертають особі, яка видала наряд-допуск.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Місце та строк зберігання закритих нарядів-допусків визначає керівник виробничого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ідрозділу. Строк зберігання наряду-допуску відраховують від дня закриття наряду-допуску, він залежить від видів виконуваних робіт (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30 діб до 1 року).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D52">
        <w:rPr>
          <w:rFonts w:ascii="Times New Roman" w:hAnsi="Times New Roman" w:cs="Times New Roman"/>
          <w:b/>
          <w:bCs/>
          <w:sz w:val="28"/>
          <w:szCs w:val="28"/>
        </w:rPr>
        <w:t>Понад 35 форм нарядів-допускі</w:t>
      </w:r>
      <w:proofErr w:type="gramStart"/>
      <w:r w:rsidRPr="000F5D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b/>
          <w:bCs/>
          <w:sz w:val="28"/>
          <w:szCs w:val="28"/>
        </w:rPr>
        <w:t>: яку обрати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На сьогодні нормативними документами передбачено понад 35 форм нарядів-допусків (із них 10 форм нарядів-допускі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 на проведення газонебезпечних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 вогневих робіт) та понад 13 форм журналів реєстрації видачі нарядів-допусків (журнали містять від 5 до 11 граф). Таке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ізноманіття форм нарядів-допусків та журналів їх обліку можна пояснити розрізненістю розробників, як за часом, так і за відомчим підпорядкуванням.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ізних форм нарядів-допусків та журналів призводить до формалізму, плутанини та додаткових витрат (необхідно мати комплект різних форм нарядів-допусків, бланків нарядів-допусків та журналів, проводити додаткове навчання щодо їх оформлення).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Тому перелік робіт, які проводять за нарядом-допуском, та форми нарядів-допусків потрібно конкретизувати залежно від сфери господарської діяльності відповідно до вимог нормативних документів. Для уніфікації та однозначності форм нарядів-допусків і журналів їх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іку слід розробити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Типове положення про порядок видачі наряду-допуску</w:t>
      </w:r>
      <w:r w:rsidRPr="000F5D52">
        <w:rPr>
          <w:rFonts w:ascii="Times New Roman" w:hAnsi="Times New Roman" w:cs="Times New Roman"/>
          <w:sz w:val="28"/>
          <w:szCs w:val="28"/>
        </w:rPr>
        <w:t> на виконання робіт із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ідвищеною небезпекою, де визначити єдині форми наряду-допуску та журналу їх обліку. Такий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 xml:space="preserve">ідхід буде дуже корисним для суб’єктів господарювання, які проводять роботи у багатьох </w:t>
      </w:r>
      <w:r w:rsidRPr="000F5D52">
        <w:rPr>
          <w:rFonts w:ascii="Times New Roman" w:hAnsi="Times New Roman" w:cs="Times New Roman"/>
          <w:sz w:val="28"/>
          <w:szCs w:val="28"/>
        </w:rPr>
        <w:lastRenderedPageBreak/>
        <w:t>сферах господарювання (умовах виробництва), і які на сьогодні відповідно до чинних нормативних вимог мають використовувати три і більше форм нарядів-допусків.</w:t>
      </w:r>
    </w:p>
    <w:p w:rsidR="00585776" w:rsidRPr="000F5D52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>У </w:t>
      </w:r>
      <w:r w:rsidRPr="000F5D52">
        <w:rPr>
          <w:rFonts w:ascii="Times New Roman" w:hAnsi="Times New Roman" w:cs="Times New Roman"/>
          <w:i/>
          <w:iCs/>
          <w:sz w:val="28"/>
          <w:szCs w:val="28"/>
        </w:rPr>
        <w:t>Додатку 3 </w:t>
      </w:r>
      <w:r w:rsidRPr="000F5D52">
        <w:rPr>
          <w:rFonts w:ascii="Times New Roman" w:hAnsi="Times New Roman" w:cs="Times New Roman"/>
          <w:sz w:val="28"/>
          <w:szCs w:val="28"/>
        </w:rPr>
        <w:t>наведена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форма наряду-допуску</w:t>
      </w:r>
      <w:r w:rsidRPr="000F5D52">
        <w:rPr>
          <w:rFonts w:ascii="Times New Roman" w:hAnsi="Times New Roman" w:cs="Times New Roman"/>
          <w:sz w:val="28"/>
          <w:szCs w:val="28"/>
        </w:rPr>
        <w:t> для проведення робіт із 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ідвищеною небезпекою, </w:t>
      </w:r>
      <w:r w:rsidRPr="000F5D52">
        <w:rPr>
          <w:rFonts w:ascii="Times New Roman" w:hAnsi="Times New Roman" w:cs="Times New Roman"/>
          <w:b/>
          <w:bCs/>
          <w:sz w:val="28"/>
          <w:szCs w:val="28"/>
        </w:rPr>
        <w:t>розроблена автором </w:t>
      </w:r>
      <w:r w:rsidRPr="000F5D52">
        <w:rPr>
          <w:rFonts w:ascii="Times New Roman" w:hAnsi="Times New Roman" w:cs="Times New Roman"/>
          <w:sz w:val="28"/>
          <w:szCs w:val="28"/>
        </w:rPr>
        <w:t>на підставі аналізу передбачених нормативними документами форм нарядів-допусків. Вона може бути використана під час виконання таких робіт із підвищеною небезпекою: газонебезпечних, в електроустановках, на висоті, на об’єктах будівництва та промисловості будівельних матеріалів, на тепломеханічному обладнанні, вибухопожежонебезпечних та пожежонебезпечних об’єктах, інших складних умовах виробництва.</w:t>
      </w:r>
      <w:bookmarkStart w:id="3" w:name="8"/>
      <w:bookmarkEnd w:id="3"/>
    </w:p>
    <w:p w:rsidR="00585776" w:rsidRPr="0011592D" w:rsidRDefault="00585776" w:rsidP="000F5D52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2">
        <w:rPr>
          <w:rFonts w:ascii="Times New Roman" w:hAnsi="Times New Roman" w:cs="Times New Roman"/>
          <w:sz w:val="28"/>
          <w:szCs w:val="28"/>
        </w:rPr>
        <w:t xml:space="preserve">Запропонована форма наряду-допуску не суперечить чинним формам нарядів-допусків та водночас дає змогу забезпечити єдність форми та змісту 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 час видачі нарядів-допусків. На думку автора, затвердження наряду-допуску технічним керівником підприємства є формальністю, оскільки наказом по підприємству визначено відповідальну за видачу наряду-допуску та особу, яка має контролювати ведення робі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.</w:t>
      </w:r>
    </w:p>
    <w:p w:rsidR="00585776" w:rsidRDefault="00585776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52">
        <w:rPr>
          <w:rFonts w:ascii="Times New Roman" w:hAnsi="Times New Roman" w:cs="Times New Roman"/>
          <w:sz w:val="28"/>
          <w:szCs w:val="28"/>
        </w:rPr>
        <w:t>Для проведення нескладних робіт (з погляду організації праці), наприклад, робіт із використанням порохового інструменту, робіт вантажопідіймальним краном (</w:t>
      </w:r>
      <w:proofErr w:type="gramStart"/>
      <w:r w:rsidRPr="000F5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D52">
        <w:rPr>
          <w:rFonts w:ascii="Times New Roman" w:hAnsi="Times New Roman" w:cs="Times New Roman"/>
          <w:sz w:val="28"/>
          <w:szCs w:val="28"/>
        </w:rPr>
        <w:t>ідіймачем) поблизу повітряних ліній електропередачі, виконання вогневих або водолазних робіт, доцільно використовувати вже наявні форми нарядів-допусків, оскільки їх форма більш проста.</w:t>
      </w:r>
    </w:p>
    <w:p w:rsidR="004B058A" w:rsidRPr="004B058A" w:rsidRDefault="004B058A" w:rsidP="000F5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bookmarkEnd w:id="4"/>
    </w:p>
    <w:p w:rsidR="0025794E" w:rsidRPr="000F5D52" w:rsidRDefault="0025794E" w:rsidP="000F5D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4E" w:rsidRPr="000F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6"/>
    <w:rsid w:val="000F5D52"/>
    <w:rsid w:val="0011592D"/>
    <w:rsid w:val="0025794E"/>
    <w:rsid w:val="00341AF5"/>
    <w:rsid w:val="004B058A"/>
    <w:rsid w:val="00585776"/>
    <w:rsid w:val="00654C70"/>
    <w:rsid w:val="00A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166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67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95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78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904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509">
                  <w:marLeft w:val="0"/>
                  <w:marRight w:val="0"/>
                  <w:marTop w:val="0"/>
                  <w:marBottom w:val="0"/>
                  <w:divBdr>
                    <w:top w:val="single" w:sz="6" w:space="15" w:color="E8A316"/>
                    <w:left w:val="single" w:sz="6" w:space="15" w:color="E8A316"/>
                    <w:bottom w:val="single" w:sz="6" w:space="15" w:color="E8A316"/>
                    <w:right w:val="single" w:sz="6" w:space="15" w:color="E8A316"/>
                  </w:divBdr>
                  <w:divsChild>
                    <w:div w:id="2996995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7389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8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775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p.mcfr.ua/npd-doc.aspx?npmid=94&amp;npid=227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op.mcfr.ua/npd-doc.aspx?npmid=94&amp;npid=182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op.mcfr.ua/npd-doc.aspx?npmid=94&amp;npid=29061" TargetMode="External"/><Relationship Id="rId11" Type="http://schemas.openxmlformats.org/officeDocument/2006/relationships/hyperlink" Target="https://esop.mcfr.ua/npd-doc.aspx?npmid=94&amp;npid=21938" TargetMode="External"/><Relationship Id="rId5" Type="http://schemas.openxmlformats.org/officeDocument/2006/relationships/hyperlink" Target="https://esop.mcfr.ua/npd-doc.aspx?npmid=94&amp;npid=22654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2020-09-14T05:43:00Z</dcterms:created>
  <dcterms:modified xsi:type="dcterms:W3CDTF">2020-09-30T07:07:00Z</dcterms:modified>
</cp:coreProperties>
</file>